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5F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“争做晋城诚信代言人”微视频</w:t>
      </w:r>
    </w:p>
    <w:p w14:paraId="0BA7F1D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决赛方案</w:t>
      </w:r>
    </w:p>
    <w:p w14:paraId="1C16757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根据“争做晋城诚信代言人”微视频大赛活动方案，现将决赛方案公布如下：</w:t>
      </w:r>
    </w:p>
    <w:p w14:paraId="23150B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right="0" w:rightChars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一、活动时间及地点</w:t>
      </w:r>
    </w:p>
    <w:p w14:paraId="20D93051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时间：2024年6月14日14:00-17:00，地点：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晋城市兰花城一楼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中厅。</w:t>
      </w:r>
    </w:p>
    <w:p w14:paraId="27620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right="0" w:rightChars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二、决赛评分细则</w:t>
      </w:r>
    </w:p>
    <w:p w14:paraId="0BB9A83D"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本次决赛满分100分，选手现场抽签决定上场顺序，上场后展示参赛作品，展示完毕进行5分钟以内的阐述。阐述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内容包括但不限于作品创作的初衷、创意构思、作品想表达的核心思想等，也可结合自身谈谈对诚信的理解。具体评分细则如下。</w:t>
      </w:r>
    </w:p>
    <w:p w14:paraId="1EBA7D41">
      <w:pPr>
        <w:ind w:firstLine="643" w:firstLineChars="200"/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（一）视频内容质量（ 20分）</w:t>
      </w:r>
    </w:p>
    <w:p w14:paraId="04552E83"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主题明确：视频的主题应清晰、具体，能够体现创意与深度。</w:t>
      </w:r>
    </w:p>
    <w:p w14:paraId="5A99F360"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内容完整性：视频应包含所有必要的元素，内容连贯，逻辑清晰。</w:t>
      </w:r>
    </w:p>
    <w:p w14:paraId="26E15A9C">
      <w:pPr>
        <w:ind w:firstLine="643" w:firstLineChars="200"/>
        <w:rPr>
          <w:rFonts w:hint="default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剪辑与画面处理</w:t>
      </w: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（ 10分）</w:t>
      </w:r>
    </w:p>
    <w:p w14:paraId="5D7F4862"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剪辑流畅：画面转换自然，节奏把握得当，无突兀之处。</w:t>
      </w:r>
    </w:p>
    <w:p w14:paraId="42D7E22B"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画面清晰：画质优良，色彩搭配协调，视觉效果佳。</w:t>
      </w:r>
    </w:p>
    <w:p w14:paraId="1FE20736"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特效运用：适度使用特效，增强视觉效果，但不喧宾夺主。</w:t>
      </w:r>
    </w:p>
    <w:p w14:paraId="29735E56">
      <w:pPr>
        <w:ind w:firstLine="643" w:firstLineChars="200"/>
        <w:rPr>
          <w:rFonts w:hint="default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语言表达流畅度</w:t>
      </w: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（ 20分）</w:t>
      </w:r>
    </w:p>
    <w:p w14:paraId="7D01D5CD"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口语清晰：发音准确，语速适中，表达清晰。</w:t>
      </w:r>
    </w:p>
    <w:p w14:paraId="7461446D"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逻辑连贯：语言表达有条理，逻辑性强，易于理解。</w:t>
      </w:r>
    </w:p>
    <w:p w14:paraId="7A0D21B9"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内容丰富：语言内容充实，信息量大，有吸引力。</w:t>
      </w:r>
    </w:p>
    <w:p w14:paraId="68CFE905">
      <w:pPr>
        <w:ind w:firstLine="643" w:firstLineChars="200"/>
        <w:rPr>
          <w:rFonts w:hint="default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形象风度与表达</w:t>
      </w: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（ 20分）</w:t>
      </w:r>
    </w:p>
    <w:p w14:paraId="53A467BB"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仪表整洁：出镜人员仪态得体，着装整洁。</w:t>
      </w:r>
    </w:p>
    <w:p w14:paraId="3601925B"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举止自然：举止大方得体，与视频内容相协调。</w:t>
      </w:r>
    </w:p>
    <w:p w14:paraId="2FF8F2D4"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情感表达：情感真挚，能够准确传达视频主旨。</w:t>
      </w:r>
    </w:p>
    <w:p w14:paraId="6C892913">
      <w:pPr>
        <w:ind w:firstLine="643" w:firstLineChars="200"/>
        <w:rPr>
          <w:rFonts w:hint="default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（五）</w:t>
      </w:r>
      <w:r>
        <w:rPr>
          <w:rFonts w:hint="default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综合印象与感染力</w:t>
      </w: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（ 20分）</w:t>
      </w:r>
    </w:p>
    <w:p w14:paraId="3914082A"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吸引力：视频应具有较强的吸引力，能够迅速抓住观众注意力。</w:t>
      </w:r>
    </w:p>
    <w:p w14:paraId="21818721"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感染力：通过故事情节、情感表达等方式，引发观众共鸣。</w:t>
      </w:r>
    </w:p>
    <w:p w14:paraId="172BE7B3"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观看体验：整体观看体验良好，无冗长、拖沓之感。</w:t>
      </w:r>
    </w:p>
    <w:p w14:paraId="43C9274A">
      <w:pPr>
        <w:ind w:firstLine="643" w:firstLineChars="200"/>
        <w:rPr>
          <w:rFonts w:hint="default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（六）</w:t>
      </w:r>
      <w:r>
        <w:rPr>
          <w:rFonts w:hint="default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创新性与独特性</w:t>
      </w:r>
      <w:r>
        <w:rPr>
          <w:rFonts w:hint="eastAsia" w:ascii="华文楷体" w:hAnsi="华文楷体" w:eastAsia="华文楷体" w:cs="华文楷体"/>
          <w:b/>
          <w:bCs/>
          <w:kern w:val="2"/>
          <w:sz w:val="32"/>
          <w:szCs w:val="32"/>
          <w:lang w:val="en-US" w:eastAsia="zh-CN" w:bidi="ar-SA"/>
        </w:rPr>
        <w:t>（ 10分）</w:t>
      </w:r>
    </w:p>
    <w:p w14:paraId="4EC8499C"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创意新颖：视频在内容、形式或表现手法上展现出独特的创意。</w:t>
      </w:r>
    </w:p>
    <w:p w14:paraId="5F0F7369"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视角独特：能够以不同的角度挖掘主题，展现新颖的观点。</w:t>
      </w:r>
    </w:p>
    <w:p w14:paraId="07710BDC">
      <w:p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风格独特：在视频制作上形成独特的风格，区别于其他参赛作品。</w:t>
      </w:r>
    </w:p>
    <w:p w14:paraId="038BA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right="0" w:rightChars="0" w:firstLine="643" w:firstLineChars="200"/>
        <w:jc w:val="left"/>
        <w:textAlignment w:val="auto"/>
        <w:outlineLvl w:val="9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评审方式与标准</w:t>
      </w:r>
    </w:p>
    <w:p w14:paraId="2C397D9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评委组成员根据评分细则进行打分，最终成绩各位评委的平均分（保留2位小数）。选手展示后直接打分，最终得分将在下一位选手展示完计算公布。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如出现分数相同，由评委现场提问，选手进行作答，提问评委择优选择。最终根据成绩排名，评选出一二三等奖。</w:t>
      </w:r>
    </w:p>
    <w:p w14:paraId="4F34F79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现场提问环节备选问题：</w:t>
      </w:r>
    </w:p>
    <w:p w14:paraId="218AFB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1、你觉得诚信对一座城市的影响有哪些？</w:t>
      </w:r>
    </w:p>
    <w:p w14:paraId="6F0BE9A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2、你对我们城市信用建设有哪些建议？</w:t>
      </w:r>
    </w:p>
    <w:p w14:paraId="144B8E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right="0" w:rightChars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四、决赛活动流程</w:t>
      </w:r>
    </w:p>
    <w:tbl>
      <w:tblPr>
        <w:tblStyle w:val="7"/>
        <w:tblpPr w:leftFromText="180" w:rightFromText="180" w:vertAnchor="text" w:horzAnchor="page" w:tblpX="1969" w:tblpY="358"/>
        <w:tblOverlap w:val="never"/>
        <w:tblW w:w="49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298"/>
        <w:gridCol w:w="1976"/>
        <w:gridCol w:w="3322"/>
      </w:tblGrid>
      <w:tr w14:paraId="6194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25" w:type="pct"/>
            <w:vAlign w:val="top"/>
          </w:tcPr>
          <w:p w14:paraId="6FC1725F"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353" w:type="pct"/>
            <w:vAlign w:val="top"/>
          </w:tcPr>
          <w:p w14:paraId="48144CCB"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环节</w:t>
            </w:r>
          </w:p>
        </w:tc>
        <w:tc>
          <w:tcPr>
            <w:tcW w:w="1163" w:type="pct"/>
            <w:vAlign w:val="top"/>
          </w:tcPr>
          <w:p w14:paraId="4EEEEA19"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时间</w:t>
            </w:r>
          </w:p>
        </w:tc>
        <w:tc>
          <w:tcPr>
            <w:tcW w:w="1956" w:type="pct"/>
            <w:vAlign w:val="top"/>
          </w:tcPr>
          <w:p w14:paraId="7A6AAF29">
            <w:pPr>
              <w:pStyle w:val="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事项</w:t>
            </w:r>
          </w:p>
        </w:tc>
      </w:tr>
      <w:tr w14:paraId="6BB2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25" w:type="pct"/>
            <w:vAlign w:val="center"/>
          </w:tcPr>
          <w:p w14:paraId="1F10396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353" w:type="pct"/>
            <w:vAlign w:val="center"/>
          </w:tcPr>
          <w:p w14:paraId="58890A00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签到环节</w:t>
            </w:r>
          </w:p>
        </w:tc>
        <w:tc>
          <w:tcPr>
            <w:tcW w:w="1163" w:type="pct"/>
            <w:vAlign w:val="center"/>
          </w:tcPr>
          <w:p w14:paraId="0542BF51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13:30-13:40</w:t>
            </w:r>
          </w:p>
        </w:tc>
        <w:tc>
          <w:tcPr>
            <w:tcW w:w="1956" w:type="pct"/>
            <w:vAlign w:val="center"/>
          </w:tcPr>
          <w:p w14:paraId="72D2AFE8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选手及嘉宾签到</w:t>
            </w:r>
          </w:p>
        </w:tc>
      </w:tr>
      <w:tr w14:paraId="7F4F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25" w:type="pct"/>
            <w:vAlign w:val="center"/>
          </w:tcPr>
          <w:p w14:paraId="3836D580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353" w:type="pct"/>
            <w:vAlign w:val="center"/>
          </w:tcPr>
          <w:p w14:paraId="0717E5B3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入场，抽签、准备</w:t>
            </w:r>
          </w:p>
        </w:tc>
        <w:tc>
          <w:tcPr>
            <w:tcW w:w="1163" w:type="pct"/>
            <w:vAlign w:val="center"/>
          </w:tcPr>
          <w:p w14:paraId="46EB8CFA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13:40-14:00</w:t>
            </w:r>
          </w:p>
        </w:tc>
        <w:tc>
          <w:tcPr>
            <w:tcW w:w="1956" w:type="pct"/>
            <w:vAlign w:val="center"/>
          </w:tcPr>
          <w:p w14:paraId="36AA6542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各工作人员准备就绪，各组别选手抽签</w:t>
            </w:r>
          </w:p>
        </w:tc>
      </w:tr>
      <w:tr w14:paraId="6782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25" w:type="pct"/>
            <w:vAlign w:val="center"/>
          </w:tcPr>
          <w:p w14:paraId="0666E36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353" w:type="pct"/>
            <w:vAlign w:val="center"/>
          </w:tcPr>
          <w:p w14:paraId="31E5573B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开场</w:t>
            </w:r>
          </w:p>
        </w:tc>
        <w:tc>
          <w:tcPr>
            <w:tcW w:w="1163" w:type="pct"/>
            <w:vAlign w:val="center"/>
          </w:tcPr>
          <w:p w14:paraId="44CB31EB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14:00-14:10</w:t>
            </w:r>
          </w:p>
        </w:tc>
        <w:tc>
          <w:tcPr>
            <w:tcW w:w="1956" w:type="pct"/>
            <w:vAlign w:val="center"/>
          </w:tcPr>
          <w:p w14:paraId="797FC76E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主持人开场，介绍赛制、嘉宾及评委</w:t>
            </w:r>
          </w:p>
        </w:tc>
      </w:tr>
      <w:tr w14:paraId="7D851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25" w:type="pct"/>
            <w:vAlign w:val="center"/>
          </w:tcPr>
          <w:p w14:paraId="0BF8A43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353" w:type="pct"/>
            <w:vAlign w:val="center"/>
          </w:tcPr>
          <w:p w14:paraId="0FA2C228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选手根据抽签顺序依次上台</w:t>
            </w:r>
          </w:p>
        </w:tc>
        <w:tc>
          <w:tcPr>
            <w:tcW w:w="1163" w:type="pct"/>
            <w:vAlign w:val="center"/>
          </w:tcPr>
          <w:p w14:paraId="267AFBA1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14:10-15:10</w:t>
            </w:r>
          </w:p>
        </w:tc>
        <w:tc>
          <w:tcPr>
            <w:tcW w:w="1956" w:type="pct"/>
            <w:vAlign w:val="center"/>
          </w:tcPr>
          <w:p w14:paraId="393B75FB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按照抽签顺序依次播放作品并做现场阐述。评委打分并公示</w:t>
            </w:r>
          </w:p>
        </w:tc>
      </w:tr>
      <w:tr w14:paraId="6B3A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525" w:type="pct"/>
            <w:vAlign w:val="center"/>
          </w:tcPr>
          <w:p w14:paraId="049D679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353" w:type="pct"/>
            <w:vAlign w:val="center"/>
          </w:tcPr>
          <w:p w14:paraId="69E2FA15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人行工作人员征信知识讲解</w:t>
            </w:r>
          </w:p>
        </w:tc>
        <w:tc>
          <w:tcPr>
            <w:tcW w:w="1163" w:type="pct"/>
            <w:vAlign w:val="center"/>
          </w:tcPr>
          <w:p w14:paraId="06ED7B65">
            <w:pPr>
              <w:spacing w:line="480" w:lineRule="auto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15:10-15:20</w:t>
            </w:r>
          </w:p>
        </w:tc>
        <w:tc>
          <w:tcPr>
            <w:tcW w:w="1956" w:type="pct"/>
            <w:vAlign w:val="center"/>
          </w:tcPr>
          <w:p w14:paraId="6ED26D21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结合6.14主题进行相关知识讲解</w:t>
            </w:r>
          </w:p>
        </w:tc>
      </w:tr>
      <w:tr w14:paraId="06B7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5" w:type="pct"/>
            <w:vAlign w:val="center"/>
          </w:tcPr>
          <w:p w14:paraId="1642623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353" w:type="pct"/>
            <w:vAlign w:val="center"/>
          </w:tcPr>
          <w:p w14:paraId="076EA7C4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领导讲话</w:t>
            </w:r>
          </w:p>
        </w:tc>
        <w:tc>
          <w:tcPr>
            <w:tcW w:w="1163" w:type="pct"/>
            <w:vAlign w:val="center"/>
          </w:tcPr>
          <w:p w14:paraId="0222F792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15:20-15:30</w:t>
            </w:r>
          </w:p>
        </w:tc>
        <w:tc>
          <w:tcPr>
            <w:tcW w:w="1956" w:type="pct"/>
            <w:vAlign w:val="center"/>
          </w:tcPr>
          <w:p w14:paraId="31935BA1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市发改领导发表总结讲话</w:t>
            </w:r>
          </w:p>
        </w:tc>
      </w:tr>
      <w:tr w14:paraId="4546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25" w:type="pct"/>
            <w:vAlign w:val="center"/>
          </w:tcPr>
          <w:p w14:paraId="5CB9D6D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353" w:type="pct"/>
            <w:vAlign w:val="center"/>
          </w:tcPr>
          <w:p w14:paraId="096480C2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颁奖仪式</w:t>
            </w:r>
          </w:p>
        </w:tc>
        <w:tc>
          <w:tcPr>
            <w:tcW w:w="1163" w:type="pct"/>
            <w:vAlign w:val="center"/>
          </w:tcPr>
          <w:p w14:paraId="20FA9A6F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15:30-16:00</w:t>
            </w:r>
          </w:p>
        </w:tc>
        <w:tc>
          <w:tcPr>
            <w:tcW w:w="1956" w:type="pct"/>
            <w:vAlign w:val="center"/>
          </w:tcPr>
          <w:p w14:paraId="4586FAAE"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公示选手最终成绩，公布获奖人员，为一二三等奖选手颁奖，拍照合影</w:t>
            </w:r>
          </w:p>
        </w:tc>
      </w:tr>
    </w:tbl>
    <w:p w14:paraId="2D7DA812">
      <w:pPr>
        <w:pStyle w:val="4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ODQyYWM1ZGQ2NDI3YzI4NzMxZGM5MDZiZDZmNGQifQ=="/>
  </w:docVars>
  <w:rsids>
    <w:rsidRoot w:val="00000000"/>
    <w:rsid w:val="03012F8B"/>
    <w:rsid w:val="07663408"/>
    <w:rsid w:val="0ACB6398"/>
    <w:rsid w:val="0B943358"/>
    <w:rsid w:val="0D842915"/>
    <w:rsid w:val="1C042150"/>
    <w:rsid w:val="4B956FB6"/>
    <w:rsid w:val="56AD44C1"/>
    <w:rsid w:val="57DF8858"/>
    <w:rsid w:val="58EF0BCB"/>
    <w:rsid w:val="65A27FE5"/>
    <w:rsid w:val="6B27620C"/>
    <w:rsid w:val="71FF06B7"/>
    <w:rsid w:val="72C86227"/>
    <w:rsid w:val="730236BD"/>
    <w:rsid w:val="7493FB64"/>
    <w:rsid w:val="7739827C"/>
    <w:rsid w:val="79C82B2C"/>
    <w:rsid w:val="7BFE2390"/>
    <w:rsid w:val="BBDABCDC"/>
    <w:rsid w:val="F0FBD39E"/>
    <w:rsid w:val="FDEFCAA7"/>
    <w:rsid w:val="FDF58EA2"/>
    <w:rsid w:val="FFF799FF"/>
    <w:rsid w:val="FFFE9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spacing w:before="3"/>
      <w:ind w:left="312" w:firstLine="1134"/>
      <w:outlineLvl w:val="1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1106</Words>
  <Characters>1201</Characters>
  <Lines>0</Lines>
  <Paragraphs>0</Paragraphs>
  <TotalTime>0</TotalTime>
  <ScaleCrop>false</ScaleCrop>
  <LinksUpToDate>false</LinksUpToDate>
  <CharactersWithSpaces>1207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2020-08-29T19:30:00Z</dcterms:created>
  <dc:creator>Administrator</dc:creator>
  <cp:lastModifiedBy>窒息</cp:lastModifiedBy>
  <dcterms:modified xsi:type="dcterms:W3CDTF">2024-06-11T01:17:36Z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91A13FC01DC34C11A6377CCFBA7619EA_13</vt:lpwstr>
  </property>
</Properties>
</file>